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40"/>
        </w:rPr>
        <w:t>SUPPLY.</w:t>
      </w:r>
    </w:p>
    <w:p>
      <w:r>
        <w:rPr>
          <w:rFonts w:ascii="Arial" w:hAnsi="Arial"/>
          <w:b/>
          <w:sz w:val="34"/>
        </w:rPr>
        <w:t>Bill of Lading Review Template</w:t>
      </w:r>
    </w:p>
    <w:p>
      <w:r>
        <w:rPr>
          <w:sz w:val="18"/>
        </w:rPr>
        <w:t>Blank, editable review sheet for checking a Bill of Lading.</w:t>
      </w:r>
    </w:p>
    <w:p>
      <w:r>
        <w:rPr>
          <w:b/>
          <w:sz w:val="24"/>
        </w:rPr>
        <w:t>Document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B/L number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Booking reference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Carrier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Vessel / voyage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Parties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Shipper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Consignee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Notify party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Cargo &amp;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POL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POD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Cargo description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Packages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Gross weight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Container / seal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Freight wording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Release status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Discrepancies / corrections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Reviewer / date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0"/>
        </w:rPr>
        <w:t>Notes / additional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</w:tbl>
    <w:p>
      <w:r>
        <w:rPr>
          <w:sz w:val="14"/>
        </w:rPr>
        <w:t>SUPPLY template — editable working document. Verify applicable contractual, carrier, customs and regulatory requirements before use.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